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94C3D" w14:textId="0488227A" w:rsidR="00522E8E" w:rsidRPr="003627D8" w:rsidRDefault="00DD311A" w:rsidP="004F00B9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color w:val="000000"/>
          <w:sz w:val="32"/>
          <w:szCs w:val="32"/>
          <w:lang w:val="ru-RU"/>
        </w:rPr>
      </w:pPr>
      <w:r w:rsidRPr="003627D8">
        <w:rPr>
          <w:rFonts w:ascii="Times New Roman" w:eastAsia="SimSun" w:hAnsi="Times New Roman" w:cs="Times New Roman"/>
          <w:b/>
          <w:bCs/>
          <w:color w:val="000000"/>
          <w:sz w:val="32"/>
          <w:szCs w:val="32"/>
          <w:lang w:val="ru-RU"/>
        </w:rPr>
        <w:t>ХАРБИНСКАЯ МЕЖДУНАРОДНАЯ ТОРГОВО-ЭКОНОМИЧЕСКАЯ ЯРМАРКА «В ОБЛАЧНОМ» ФОРМАТЕ ПРИВЛЕКАЕТ К УЧАСТИЮ МНОГИЕ СТРАНЫ</w:t>
      </w:r>
    </w:p>
    <w:p w14:paraId="1BA6E108" w14:textId="771DB037" w:rsidR="00522E8E" w:rsidRDefault="003627D8" w:rsidP="00522E8E">
      <w:pPr>
        <w:spacing w:after="0" w:line="360" w:lineRule="auto"/>
        <w:ind w:firstLineChars="200" w:firstLine="640"/>
        <w:jc w:val="both"/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</w:pPr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 xml:space="preserve">Данная ярмарка на тему «Технологии открывают новую эру, совместное создание новой структуры развития» была успешно проведена в облачном формате. Вместе с тем, были тщательно подготовлены мероприятия в режиме онлайн и оффлайн: организованы 16 программ, относящихся к 6 зонам, таких как «выставка и демонстрация, услуги выставки, взаимодействие между покупателями и поставщиками, основная деятельность, присуждение наград, моменты выставки». Для реализации всего этого использовались такие методы, как демонстрация, проведение конференций, мероприятия по привлечению инвестиций, проведение стримов, подписание договоров в облачном формате.  Сообщается, что в этом году в </w:t>
      </w:r>
      <w:proofErr w:type="spellStart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>Харбинской</w:t>
      </w:r>
      <w:proofErr w:type="spellEnd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 xml:space="preserve"> ярмарке приняли участие 1739 компаний из 28 стран и регионов, 25 провинций, городов и районов Китая и 13 городов провинции Хэйлунцзян, представив 5522 продукта в 59 категориях, также были демонстрированы 6309 проектов привлечения инвестиций. </w:t>
      </w:r>
    </w:p>
    <w:p w14:paraId="48FE1E60" w14:textId="4B41E7EE" w:rsidR="004F00B9" w:rsidRPr="003627D8" w:rsidRDefault="004F00B9" w:rsidP="004F00B9">
      <w:pPr>
        <w:spacing w:after="0" w:line="360" w:lineRule="auto"/>
        <w:jc w:val="both"/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eastAsia="SimSun" w:hAnsi="Times New Roman" w:cs="Times New Roman"/>
          <w:noProof/>
          <w:color w:val="000000"/>
          <w:sz w:val="32"/>
          <w:szCs w:val="32"/>
          <w:lang w:val="ru-RU"/>
        </w:rPr>
        <w:lastRenderedPageBreak/>
        <w:drawing>
          <wp:inline distT="0" distB="0" distL="0" distR="0" wp14:anchorId="3A6B72E6" wp14:editId="121A8947">
            <wp:extent cx="5274310" cy="30073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0A9AC" w14:textId="1F1116CD" w:rsidR="00522E8E" w:rsidRDefault="003627D8" w:rsidP="00522E8E">
      <w:pPr>
        <w:spacing w:after="0" w:line="360" w:lineRule="auto"/>
        <w:ind w:firstLineChars="200" w:firstLine="640"/>
        <w:jc w:val="both"/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</w:pPr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>На нынешней ярмарке действуют 29 виртуальных павильонов. Среди суверенных участников - Россия, Япония, Республика Корея, Азербайджан и страны-участницы инициативы интеграционного развития «Один пояс, один путь». В частности, на российской онлайн-экспозиции представлены 63 компании из 8 регионов страны, которые поставляют продукцию авиационной промышленности, услуги образования, туризма, продукты питания и т. д.</w:t>
      </w:r>
    </w:p>
    <w:p w14:paraId="6DA47E2D" w14:textId="67B4D225" w:rsidR="004F00B9" w:rsidRPr="003627D8" w:rsidRDefault="004F00B9" w:rsidP="004F00B9">
      <w:pPr>
        <w:spacing w:after="0" w:line="360" w:lineRule="auto"/>
        <w:jc w:val="both"/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eastAsia="SimSun" w:hAnsi="Times New Roman" w:cs="Times New Roman"/>
          <w:noProof/>
          <w:color w:val="000000"/>
          <w:sz w:val="32"/>
          <w:szCs w:val="32"/>
          <w:lang w:val="ru-RU"/>
        </w:rPr>
        <w:lastRenderedPageBreak/>
        <w:drawing>
          <wp:inline distT="0" distB="0" distL="0" distR="0" wp14:anchorId="1EEEBC18" wp14:editId="24273C94">
            <wp:extent cx="5274310" cy="35102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4E0BE" w14:textId="104BCBD1" w:rsidR="003627D8" w:rsidRDefault="003627D8" w:rsidP="003627D8">
      <w:pPr>
        <w:spacing w:after="0" w:line="360" w:lineRule="auto"/>
        <w:ind w:firstLineChars="200" w:firstLine="640"/>
        <w:jc w:val="both"/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</w:pPr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 xml:space="preserve">31-я </w:t>
      </w:r>
      <w:proofErr w:type="spellStart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>Харбинская</w:t>
      </w:r>
      <w:proofErr w:type="spellEnd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 xml:space="preserve"> международная торгово-экономическая ярмарка отличается от предыдущих. На ярмарке создали 3D-виртуальный выставочный зал площадью 30 тысяч квадратных метров, преодолев таким образом ограничения офлайн-выставок во времени и пространстве.  Таким образом ограничения во времени и пространстве, свойственные для оффлайн-выставок, были преодолены. Перемещение кончиков пальцев по клавиатуре позволяет посетить 8 демонстрационных зон и посмотреть продукты из разных стран - участниц. На данной ярмарке участникам и покупателям была предоставлена платформа обмена «Экран к экрану». </w:t>
      </w:r>
    </w:p>
    <w:p w14:paraId="46D6C06E" w14:textId="7D1E3F9B" w:rsidR="004F00B9" w:rsidRPr="003627D8" w:rsidRDefault="004F00B9" w:rsidP="004F00B9">
      <w:pPr>
        <w:spacing w:after="0" w:line="360" w:lineRule="auto"/>
        <w:jc w:val="both"/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eastAsia="SimSun" w:hAnsi="Times New Roman" w:cs="Times New Roman"/>
          <w:b/>
          <w:bCs/>
          <w:noProof/>
          <w:color w:val="000000"/>
          <w:sz w:val="32"/>
          <w:szCs w:val="32"/>
          <w:lang w:val="ru-RU"/>
        </w:rPr>
        <w:lastRenderedPageBreak/>
        <w:drawing>
          <wp:inline distT="0" distB="0" distL="0" distR="0" wp14:anchorId="0C7B11D3" wp14:editId="0CE02E4A">
            <wp:extent cx="5274310" cy="25177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EE5AA" w14:textId="270FD321" w:rsidR="003627D8" w:rsidRDefault="003627D8" w:rsidP="003627D8">
      <w:pPr>
        <w:spacing w:after="0" w:line="360" w:lineRule="auto"/>
        <w:ind w:firstLineChars="200" w:firstLine="640"/>
        <w:jc w:val="both"/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</w:pPr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 xml:space="preserve">Прогуливаясь по выставочной зоне Азербайджанской Республики, вы сможете воочию наблюдать экзотические обычаи. В этот раз Республика Азербайджан впервые приняла участие в ярмарке в качестве главного гостя, это открыло новую страницу торгового сотрудничества между </w:t>
      </w:r>
      <w:proofErr w:type="spellStart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>пров</w:t>
      </w:r>
      <w:proofErr w:type="spellEnd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 xml:space="preserve">. Хэйлунцзян и Республикой Азербайджан. В ярмарке были представлены 22 предприятия Республики </w:t>
      </w:r>
      <w:proofErr w:type="spellStart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>Азербайджан.В</w:t>
      </w:r>
      <w:proofErr w:type="spellEnd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 xml:space="preserve"> виртуальном выставочном зале вы можете увидеть особенные национальные товары из Азербайджана, такие как вино и водка, десерты, ковры и так далее. Наряду с этим Азербайджанская Республика представила аудитории туристические ресурсы и проекты инвестиционного сотрудничества, чтобы посетители смогли глубже познакомиться с этой самобытной и загадочной страной.</w:t>
      </w:r>
    </w:p>
    <w:p w14:paraId="2523603F" w14:textId="6CA384D9" w:rsidR="004F00B9" w:rsidRPr="003627D8" w:rsidRDefault="004F00B9" w:rsidP="004F00B9">
      <w:pPr>
        <w:spacing w:after="0" w:line="360" w:lineRule="auto"/>
        <w:jc w:val="both"/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eastAsia="SimSun" w:hAnsi="Times New Roman" w:cs="Times New Roman"/>
          <w:noProof/>
          <w:color w:val="000000"/>
          <w:sz w:val="32"/>
          <w:szCs w:val="32"/>
          <w:lang w:val="ru-RU"/>
        </w:rPr>
        <w:lastRenderedPageBreak/>
        <w:drawing>
          <wp:inline distT="0" distB="0" distL="0" distR="0" wp14:anchorId="582C664D" wp14:editId="092FBC01">
            <wp:extent cx="5274310" cy="29425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D8259" w14:textId="66669DEA" w:rsidR="003627D8" w:rsidRDefault="003627D8" w:rsidP="003627D8">
      <w:pPr>
        <w:spacing w:after="0" w:line="360" w:lineRule="auto"/>
        <w:ind w:firstLineChars="200" w:firstLine="640"/>
        <w:jc w:val="both"/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</w:pPr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 xml:space="preserve">Русские товары традиционно играли важную роль </w:t>
      </w:r>
      <w:proofErr w:type="gramStart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 xml:space="preserve">на  </w:t>
      </w:r>
      <w:proofErr w:type="spellStart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>Харбинской</w:t>
      </w:r>
      <w:proofErr w:type="spellEnd"/>
      <w:proofErr w:type="gramEnd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 xml:space="preserve"> международной торгово-экономической ярмарке. В этот раз в российской выставочной зоне представлены 63 компании из 8 областей и регионов, включая Приморский край, которые охватывают различные аспекты, такие как особые экономические зоны, продвижение торговли, авиастроение и новые материалы и т.д. Они находятся рядом со мной. Это также является очень важной частью выставки. Кроме того, художники, приехавшие из Москвы, показали нам сокровище российского искусства – российскую масляную живопись. В этом году исполняется 20 лет со дня подписания "Российско-китайского Договора о добрососедстве, дружбе и сотрудничестве". За последние 20 лет китайско-российские отношения также превратились во всеобъемлющее стратегическое партнерство в новую эпоху. </w:t>
      </w:r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lastRenderedPageBreak/>
        <w:t>Мы верим, что в будущем у двух стран будет более глубокое сотрудничество.</w:t>
      </w:r>
    </w:p>
    <w:p w14:paraId="09C50DC7" w14:textId="2091556D" w:rsidR="004F00B9" w:rsidRPr="003627D8" w:rsidRDefault="004F00B9" w:rsidP="004F00B9">
      <w:pPr>
        <w:spacing w:after="0" w:line="360" w:lineRule="auto"/>
        <w:jc w:val="both"/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eastAsia="SimSun" w:hAnsi="Times New Roman" w:cs="Times New Roman"/>
          <w:noProof/>
          <w:color w:val="000000"/>
          <w:sz w:val="32"/>
          <w:szCs w:val="32"/>
          <w:lang w:val="ru-RU"/>
        </w:rPr>
        <w:drawing>
          <wp:inline distT="0" distB="0" distL="0" distR="0" wp14:anchorId="0286ED00" wp14:editId="1279F8E3">
            <wp:extent cx="5274310" cy="28975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E7722" w14:textId="6C4DE930" w:rsidR="003627D8" w:rsidRDefault="003627D8" w:rsidP="003627D8">
      <w:pPr>
        <w:spacing w:after="0" w:line="360" w:lineRule="auto"/>
        <w:ind w:firstLineChars="200" w:firstLine="640"/>
        <w:jc w:val="both"/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</w:pPr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 xml:space="preserve">Япония и Республика Корея также являются большими друзьями </w:t>
      </w:r>
      <w:proofErr w:type="spellStart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>Харбинской</w:t>
      </w:r>
      <w:proofErr w:type="spellEnd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 xml:space="preserve"> ярмарки. В последние годы масштабы участия Японии и Республики Кореи в международной выставочной зоне </w:t>
      </w:r>
      <w:proofErr w:type="spellStart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>Харбинской</w:t>
      </w:r>
      <w:proofErr w:type="spellEnd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 xml:space="preserve"> ярмарки расширяются. Благодаря платформе </w:t>
      </w:r>
      <w:proofErr w:type="spellStart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>Харбинской</w:t>
      </w:r>
      <w:proofErr w:type="spellEnd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 xml:space="preserve"> ярмарки многостороннее торгово-экономическое сотрудничество было эффективно продвинуто, придав новый импульс региональному экономическому росту в Китае, Японии и Республике Корее. На этот раз в выставочных зонах Японии и Республики Кореи представлены 35 компаний из Хоккайдо, Ямагаты, Ниигаты и других правительственных учреждений Японии. Экологическое сельское хозяйство, специализированная еда и культурный туризм являются их опорой. Компании Республики Кореи привезли особые товары, такие как умный дом, передовые технологии, </w:t>
      </w:r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lastRenderedPageBreak/>
        <w:t>повседневные косметические товары, продукты для здорового питания и культурный туризм. Можно сказать, что на данной ярмарке демонстрировались разнообразные продукты. Мы уверены, что «золотая карта» ярмарки станет еще ярче при помощи сети интернет.</w:t>
      </w:r>
    </w:p>
    <w:p w14:paraId="03F7D6A5" w14:textId="45420783" w:rsidR="004F00B9" w:rsidRPr="003627D8" w:rsidRDefault="004F00B9" w:rsidP="004F00B9">
      <w:pPr>
        <w:spacing w:after="0" w:line="360" w:lineRule="auto"/>
        <w:jc w:val="both"/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eastAsia="SimSun" w:hAnsi="Times New Roman" w:cs="Times New Roman"/>
          <w:noProof/>
          <w:color w:val="000000"/>
          <w:sz w:val="32"/>
          <w:szCs w:val="32"/>
          <w:lang w:val="ru-RU"/>
        </w:rPr>
        <w:drawing>
          <wp:inline distT="0" distB="0" distL="0" distR="0" wp14:anchorId="1126F6B2" wp14:editId="39962504">
            <wp:extent cx="5274310" cy="28943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D3548" w14:textId="5016CE7D" w:rsidR="003627D8" w:rsidRDefault="003627D8" w:rsidP="003627D8">
      <w:pPr>
        <w:spacing w:after="0" w:line="360" w:lineRule="auto"/>
        <w:ind w:firstLineChars="200" w:firstLine="640"/>
        <w:jc w:val="both"/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</w:pPr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 xml:space="preserve">Онлайн-выставочная платформа </w:t>
      </w:r>
      <w:proofErr w:type="spellStart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>Харбинской</w:t>
      </w:r>
      <w:proofErr w:type="spellEnd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 xml:space="preserve"> международной торгово-экономической ярмарки в этом году разделена на 8 основных блоков, включая научно-технические инновации, торговлю услугами, межрегиональное сотрудничество, всестороннее возрождение и развитие, продвижение брендов, импортные товары, электромеханическое оборудование и крупная техника. Также представлено 6 специальных разделов, посвящённых выставочным услугам, установлению контактов между закупщиками и поставщиками и т. д. Кроме того, на платформе впервые создан каталог из таких </w:t>
      </w:r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lastRenderedPageBreak/>
        <w:t>комплексных услуг, как юридические консультации, услуги кредитования и др.</w:t>
      </w:r>
    </w:p>
    <w:p w14:paraId="15FC688E" w14:textId="65C083DD" w:rsidR="004F00B9" w:rsidRPr="003627D8" w:rsidRDefault="004F00B9" w:rsidP="004F00B9">
      <w:pPr>
        <w:spacing w:after="0" w:line="360" w:lineRule="auto"/>
        <w:jc w:val="both"/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eastAsia="SimSun" w:hAnsi="Times New Roman" w:cs="Times New Roman"/>
          <w:noProof/>
          <w:color w:val="000000"/>
          <w:sz w:val="32"/>
          <w:szCs w:val="32"/>
          <w:lang w:val="ru-RU"/>
        </w:rPr>
        <w:drawing>
          <wp:inline distT="0" distB="0" distL="0" distR="0" wp14:anchorId="258FA42E" wp14:editId="47AA6E83">
            <wp:extent cx="5274310" cy="291211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1F481" w14:textId="19655C8C" w:rsidR="003627D8" w:rsidRDefault="003627D8" w:rsidP="003627D8">
      <w:pPr>
        <w:spacing w:after="0" w:line="360" w:lineRule="auto"/>
        <w:ind w:firstLineChars="200" w:firstLine="640"/>
        <w:jc w:val="both"/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</w:pPr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 xml:space="preserve">В тематической выставочной зоне науки и технологий, специально созданной для 31-й </w:t>
      </w:r>
      <w:proofErr w:type="spellStart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>Харбинской</w:t>
      </w:r>
      <w:proofErr w:type="spellEnd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 xml:space="preserve"> торговой ярмарки, собраны многочисленные научно-технические достижения и проекты трансформации компании «</w:t>
      </w:r>
      <w:proofErr w:type="spellStart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>Чжунсин</w:t>
      </w:r>
      <w:proofErr w:type="spellEnd"/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>», первой корпорации тяжелого машиностроения Китая и провинции Хэйлунцзян. 22 университета, научно-исследовательские институты и предприятия провинции Хэйлунцзян совместно продемонстрировали 30 научно-технических достижений и проектов трансформации, охватывающих морские технологии, искусственный интеллект, биотехнологии, исследования и разработки новых материалов, интеллектуальное производство и другие области, полностью демонстрируя величественную силу провинции Хэйлунцзян в технологических инновациях.</w:t>
      </w:r>
    </w:p>
    <w:p w14:paraId="7088EDC5" w14:textId="1051A411" w:rsidR="004F00B9" w:rsidRPr="003627D8" w:rsidRDefault="004F00B9" w:rsidP="004F00B9">
      <w:pPr>
        <w:spacing w:after="0" w:line="360" w:lineRule="auto"/>
        <w:jc w:val="both"/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eastAsia="SimSun" w:hAnsi="Times New Roman" w:cs="Times New Roman"/>
          <w:noProof/>
          <w:color w:val="000000"/>
          <w:sz w:val="32"/>
          <w:szCs w:val="32"/>
          <w:lang w:val="ru-RU"/>
        </w:rPr>
        <w:lastRenderedPageBreak/>
        <w:drawing>
          <wp:inline distT="0" distB="0" distL="0" distR="0" wp14:anchorId="333DD3BE" wp14:editId="5737BCC5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910C2" w14:textId="5BBB35F7" w:rsidR="00DD311A" w:rsidRDefault="003627D8" w:rsidP="00DD311A">
      <w:pPr>
        <w:spacing w:after="0" w:line="360" w:lineRule="auto"/>
        <w:ind w:firstLineChars="200" w:firstLine="640"/>
        <w:jc w:val="both"/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</w:pPr>
      <w:r w:rsidRPr="003627D8"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>Выступая на церемонии открытии, генеральный консул РФ в Харбине Владимир Ощепков отметил: «Данная ярмарка всегда играла важную роль в продвижении межрегионального взаимодействия, расширении гуманитарных обменов и укреплении научно-технического сотрудничества. Можно сказать, она стала универсальной площадкой для наращивания международных контактов в самых различных сферах».</w:t>
      </w:r>
    </w:p>
    <w:p w14:paraId="381228B0" w14:textId="77777777" w:rsidR="00DD311A" w:rsidRDefault="00DD311A" w:rsidP="00DD311A">
      <w:pPr>
        <w:spacing w:after="0" w:line="360" w:lineRule="auto"/>
        <w:ind w:firstLineChars="200" w:firstLine="640"/>
        <w:jc w:val="both"/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</w:pPr>
    </w:p>
    <w:p w14:paraId="5DFE2FD3" w14:textId="77777777" w:rsidR="00DD311A" w:rsidRDefault="00DD311A" w:rsidP="00DD311A">
      <w:pPr>
        <w:spacing w:after="0" w:line="360" w:lineRule="auto"/>
        <w:jc w:val="both"/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 xml:space="preserve">Со ссылкой: </w:t>
      </w:r>
    </w:p>
    <w:p w14:paraId="29117F4A" w14:textId="0CB02EC0" w:rsidR="00DD311A" w:rsidRPr="003627D8" w:rsidRDefault="00DD311A" w:rsidP="00DD311A">
      <w:pPr>
        <w:spacing w:after="0" w:line="360" w:lineRule="auto"/>
        <w:jc w:val="both"/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</w:pPr>
      <w:r w:rsidRPr="00DD311A">
        <w:rPr>
          <w:rFonts w:ascii="Times New Roman" w:eastAsia="SimSun" w:hAnsi="Times New Roman" w:cs="Times New Roman"/>
          <w:caps/>
          <w:color w:val="000000"/>
          <w:sz w:val="32"/>
          <w:szCs w:val="32"/>
          <w:lang w:val="ru-RU"/>
        </w:rPr>
        <w:t>Хэйлунц</w:t>
      </w:r>
      <w:r>
        <w:rPr>
          <w:rFonts w:ascii="Times New Roman" w:eastAsia="SimSun" w:hAnsi="Times New Roman" w:cs="Times New Roman"/>
          <w:caps/>
          <w:color w:val="000000"/>
          <w:sz w:val="32"/>
          <w:szCs w:val="32"/>
          <w:lang w:val="ru-RU"/>
        </w:rPr>
        <w:t>з</w:t>
      </w:r>
      <w:r w:rsidRPr="00DD311A">
        <w:rPr>
          <w:rFonts w:ascii="Times New Roman" w:eastAsia="SimSun" w:hAnsi="Times New Roman" w:cs="Times New Roman"/>
          <w:caps/>
          <w:color w:val="000000"/>
          <w:sz w:val="32"/>
          <w:szCs w:val="32"/>
          <w:lang w:val="ru-RU"/>
        </w:rPr>
        <w:t>янское телерадиовещание</w:t>
      </w:r>
      <w:r>
        <w:rPr>
          <w:rFonts w:ascii="Times New Roman" w:eastAsia="SimSun" w:hAnsi="Times New Roman" w:cs="Times New Roman"/>
          <w:color w:val="000000"/>
          <w:sz w:val="32"/>
          <w:szCs w:val="32"/>
          <w:lang w:val="ru-RU"/>
        </w:rPr>
        <w:t xml:space="preserve"> </w:t>
      </w:r>
    </w:p>
    <w:sectPr w:rsidR="00DD311A" w:rsidRPr="003627D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D50"/>
    <w:rsid w:val="000E3D24"/>
    <w:rsid w:val="0013784E"/>
    <w:rsid w:val="00323B43"/>
    <w:rsid w:val="0034139A"/>
    <w:rsid w:val="003627D8"/>
    <w:rsid w:val="003D37D8"/>
    <w:rsid w:val="00426133"/>
    <w:rsid w:val="004358AB"/>
    <w:rsid w:val="004F00B9"/>
    <w:rsid w:val="00522E8E"/>
    <w:rsid w:val="00606608"/>
    <w:rsid w:val="00791792"/>
    <w:rsid w:val="008054C7"/>
    <w:rsid w:val="00814383"/>
    <w:rsid w:val="00835DDC"/>
    <w:rsid w:val="00842F54"/>
    <w:rsid w:val="008B7726"/>
    <w:rsid w:val="008F6706"/>
    <w:rsid w:val="0095776F"/>
    <w:rsid w:val="00976EDE"/>
    <w:rsid w:val="00B535BF"/>
    <w:rsid w:val="00C361F8"/>
    <w:rsid w:val="00C70DDF"/>
    <w:rsid w:val="00D31D50"/>
    <w:rsid w:val="00DD311A"/>
    <w:rsid w:val="00E85263"/>
    <w:rsid w:val="00E91F63"/>
    <w:rsid w:val="00F70AAA"/>
    <w:rsid w:val="00FB70D7"/>
    <w:rsid w:val="00FD53AE"/>
    <w:rsid w:val="038C5CCF"/>
    <w:rsid w:val="08D13638"/>
    <w:rsid w:val="0CD26ABD"/>
    <w:rsid w:val="186F6852"/>
    <w:rsid w:val="5E852879"/>
    <w:rsid w:val="6BDB05EA"/>
    <w:rsid w:val="77232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4DF89"/>
  <w15:docId w15:val="{F95C5C57-F95F-4D4D-B00C-49913397D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Microsoft YaHei" w:hAnsi="Tahoma" w:cstheme="minorBidi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semiHidden/>
    <w:qFormat/>
    <w:rPr>
      <w:rFonts w:ascii="Tahoma" w:hAnsi="Tahoma"/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semiHidden/>
    <w:qFormat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961</Words>
  <Characters>5478</Characters>
  <Application>Microsoft Office Word</Application>
  <DocSecurity>0</DocSecurity>
  <Lines>45</Lines>
  <Paragraphs>12</Paragraphs>
  <ScaleCrop>false</ScaleCrop>
  <Company/>
  <LinksUpToDate>false</LinksUpToDate>
  <CharactersWithSpaces>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uzver</cp:lastModifiedBy>
  <cp:revision>2</cp:revision>
  <dcterms:created xsi:type="dcterms:W3CDTF">2021-06-17T08:08:00Z</dcterms:created>
  <dcterms:modified xsi:type="dcterms:W3CDTF">2021-06-17T08:08:00Z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